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1753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1753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1753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1753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1753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1753C" w:rsidRDefault="005C31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caps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C3115" w:rsidRPr="00E1753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C3115" w:rsidRPr="00AC5D84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1753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5C3115" w:rsidRPr="00E1753C" w:rsidRDefault="002E1B9A" w:rsidP="005C3115">
            <w:pPr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5C3115" w:rsidRPr="00E1753C">
              <w:rPr>
                <w:rFonts w:asciiTheme="minorHAnsi" w:eastAsia="Calibri" w:hAnsiTheme="minorHAnsi"/>
                <w:b/>
                <w:sz w:val="24"/>
                <w:szCs w:val="24"/>
              </w:rPr>
              <w:t>Przedmiot humanistyczny do wyboru I:</w:t>
            </w:r>
          </w:p>
          <w:p w:rsidR="002E1B9A" w:rsidRPr="00E1753C" w:rsidRDefault="005C3115" w:rsidP="005C311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b/>
                <w:sz w:val="24"/>
                <w:szCs w:val="24"/>
              </w:rPr>
              <w:t>Formy perswazji w kulturze współczesnej</w:t>
            </w: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5C3115" w:rsidRPr="00E1753C">
              <w:rPr>
                <w:rFonts w:asciiTheme="minorHAnsi" w:hAnsiTheme="minorHAnsi"/>
                <w:sz w:val="24"/>
                <w:szCs w:val="24"/>
              </w:rPr>
              <w:t xml:space="preserve"> M23-1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E1753C" w:rsidTr="00C9183B">
        <w:trPr>
          <w:cantSplit/>
        </w:trPr>
        <w:tc>
          <w:tcPr>
            <w:tcW w:w="497" w:type="dxa"/>
            <w:vMerge/>
          </w:tcPr>
          <w:p w:rsidR="005E493F" w:rsidRPr="00E1753C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E1753C" w:rsidRDefault="005E493F" w:rsidP="00BE0044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1753C" w:rsidRDefault="00AB1D18" w:rsidP="00E1753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1753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1753C" w:rsidRDefault="005C31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1753C" w:rsidRDefault="005C31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1753C" w:rsidTr="00C9183B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1753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1753C" w:rsidTr="00C9183B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1753C" w:rsidRDefault="00E1753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1753C" w:rsidRDefault="00E1753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E1753C" w:rsidTr="005C31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E1753C" w:rsidRDefault="00E1753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dr hab. Mariusz Kraska, prof. PWSZ</w:t>
            </w:r>
          </w:p>
        </w:tc>
      </w:tr>
      <w:tr w:rsidR="00E1753C" w:rsidRPr="00E1753C" w:rsidTr="005C3115">
        <w:trPr>
          <w:trHeight w:val="640"/>
        </w:trPr>
        <w:tc>
          <w:tcPr>
            <w:tcW w:w="2988" w:type="dxa"/>
            <w:vAlign w:val="center"/>
          </w:tcPr>
          <w:p w:rsidR="00E1753C" w:rsidRPr="00E1753C" w:rsidRDefault="00E1753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1753C" w:rsidRPr="00E1753C" w:rsidRDefault="00E1753C" w:rsidP="00A4311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dr hab. Mariusz Kraska, prof. PWSZ</w:t>
            </w:r>
          </w:p>
        </w:tc>
      </w:tr>
      <w:tr w:rsidR="005C3115" w:rsidRPr="00E1753C" w:rsidTr="005C3115">
        <w:tc>
          <w:tcPr>
            <w:tcW w:w="2988" w:type="dxa"/>
            <w:vAlign w:val="center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C3115" w:rsidRPr="00E1753C" w:rsidRDefault="00CC4D81" w:rsidP="00A43110">
            <w:pPr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Zapoznanie studentów z podstawowymi zagadnieniami retoryki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i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retoryczności, w szczególności wyjaśnienie pojęć perswazji, manipulacji i argumentacji oraz charakterystyka ich odmian. Praktyczne przedstawienie mechanizmów oddziaływania na odbiorców we współczesnej kulturze i życiu publicznym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.</w:t>
            </w:r>
          </w:p>
        </w:tc>
      </w:tr>
      <w:tr w:rsidR="005C3115" w:rsidRPr="00E1753C" w:rsidTr="005C31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1753C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1753C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1753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1753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1753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5C311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5C3115" w:rsidRPr="00E1753C" w:rsidTr="00407FA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5C3115" w:rsidP="00407FA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407FA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BE004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eastAsia="Calibri" w:hAnsiTheme="minorHAnsi" w:cs="Courier New"/>
                <w:sz w:val="24"/>
                <w:szCs w:val="24"/>
              </w:rPr>
            </w:pPr>
            <w:r w:rsidRPr="00E1753C">
              <w:rPr>
                <w:rFonts w:asciiTheme="minorHAnsi" w:eastAsia="Calibri" w:hAnsiTheme="minorHAnsi" w:cs="Courier New"/>
                <w:sz w:val="24"/>
                <w:szCs w:val="24"/>
              </w:rPr>
              <w:t xml:space="preserve">Student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w oparciu o uzyskaną wiedzę teoretyczną potrafi rozpoznać mechanizmy </w:t>
            </w:r>
            <w:r w:rsidR="006614B9">
              <w:rPr>
                <w:rFonts w:asciiTheme="minorHAnsi" w:eastAsia="Calibri" w:hAnsiTheme="minorHAnsi"/>
                <w:sz w:val="24"/>
                <w:szCs w:val="24"/>
              </w:rPr>
              <w:t>argumentacyjno-perswazyjne.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K_U01</w:t>
            </w: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BE004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eastAsia="Calibri" w:hAnsiTheme="minorHAnsi" w:cs="Courier New"/>
                <w:sz w:val="24"/>
                <w:szCs w:val="24"/>
              </w:rPr>
            </w:pPr>
            <w:r w:rsidRPr="00E1753C">
              <w:rPr>
                <w:rFonts w:asciiTheme="minorHAnsi" w:eastAsia="Calibri" w:hAnsiTheme="minorHAnsi" w:cs="Courier New"/>
                <w:sz w:val="24"/>
                <w:szCs w:val="24"/>
              </w:rPr>
              <w:t>Student rozpoznając związki między technologią i metodami społecznego wpływu, dostrzega ich aspekty pozatechniczne</w:t>
            </w:r>
            <w:r w:rsidR="006614B9">
              <w:rPr>
                <w:rFonts w:asciiTheme="minorHAnsi" w:eastAsia="Calibri" w:hAnsiTheme="minorHAnsi" w:cs="Courier Ne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K_U09</w:t>
            </w: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BE004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Student potrafi ocenić skuteczność i etyczny aspekt poszczególnych metod wpływania na odbiorcę</w:t>
            </w:r>
            <w:r w:rsidR="006614B9">
              <w:rPr>
                <w:rFonts w:asciiTheme="minorHAnsi" w:eastAsia="Calibri" w:hAnsiTheme="minorHAnsi"/>
                <w:sz w:val="24"/>
                <w:szCs w:val="24"/>
              </w:rPr>
              <w:t>.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K_U01</w:t>
            </w:r>
          </w:p>
        </w:tc>
      </w:tr>
      <w:tr w:rsidR="00BE0044" w:rsidRPr="00E1753C" w:rsidTr="000348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0044" w:rsidRPr="00E1753C" w:rsidRDefault="00BE0044" w:rsidP="000348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0044" w:rsidRPr="00E1753C" w:rsidRDefault="00BE0044" w:rsidP="000348E1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Student posiada umiejętność rzeczowego wyjaśnienia i uzasadnienia formułowanych przez siebie wniosków w oparciu o przyswojoną wiedzę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044" w:rsidRPr="00E1753C" w:rsidRDefault="00BE0044" w:rsidP="00BE0044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U25</w:t>
            </w:r>
          </w:p>
        </w:tc>
      </w:tr>
      <w:tr w:rsidR="002E1B9A" w:rsidRPr="00E1753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1753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5C311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eastAsia="Calibri" w:hAnsiTheme="minorHAnsi" w:cs="Courier New"/>
                <w:sz w:val="24"/>
                <w:szCs w:val="24"/>
              </w:rPr>
            </w:pPr>
            <w:r w:rsidRPr="00E1753C">
              <w:rPr>
                <w:rFonts w:asciiTheme="minorHAnsi" w:eastAsia="Calibri" w:hAnsiTheme="minorHAnsi" w:cs="Courier New"/>
                <w:sz w:val="24"/>
                <w:szCs w:val="24"/>
              </w:rPr>
              <w:t>Student dostrzega pozatechniczne aspekty i skutki działalności informatyka, w tym skutki społeczne, oraz związaną z tym odpowiedzialność za podejmowane decyzje</w:t>
            </w:r>
            <w:r w:rsidR="006614B9">
              <w:rPr>
                <w:rFonts w:asciiTheme="minorHAnsi" w:eastAsia="Calibri" w:hAnsiTheme="minorHAnsi" w:cs="Courier Ne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K_K02</w:t>
            </w: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1753C" w:rsidTr="005C3115">
        <w:tc>
          <w:tcPr>
            <w:tcW w:w="10008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1753C" w:rsidTr="005C3115">
        <w:tc>
          <w:tcPr>
            <w:tcW w:w="10008" w:type="dxa"/>
            <w:shd w:val="pct15" w:color="auto" w:fill="FFFFFF"/>
          </w:tcPr>
          <w:p w:rsidR="002E1B9A" w:rsidRPr="00E1753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C3115" w:rsidRPr="00E1753C" w:rsidTr="00B87F3B">
        <w:trPr>
          <w:trHeight w:val="1902"/>
        </w:trPr>
        <w:tc>
          <w:tcPr>
            <w:tcW w:w="10008" w:type="dxa"/>
          </w:tcPr>
          <w:p w:rsidR="005C3115" w:rsidRPr="00E1753C" w:rsidRDefault="005C3115" w:rsidP="00B87F3B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Poszczególne wykłady będą miały cha</w:t>
            </w:r>
            <w:r w:rsidR="00EF6FA1">
              <w:rPr>
                <w:rFonts w:asciiTheme="minorHAnsi" w:eastAsia="Calibri" w:hAnsiTheme="minorHAnsi"/>
                <w:sz w:val="24"/>
                <w:szCs w:val="24"/>
              </w:rPr>
              <w:t>rakter teoretyczno-wprowadzający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i poświęcone będą omówieniu zagadnień związanych z retoryką i retorycznością. Tematem </w:t>
            </w:r>
            <w:r w:rsidR="00F009F6">
              <w:rPr>
                <w:rFonts w:asciiTheme="minorHAnsi" w:eastAsia="Calibri" w:hAnsiTheme="minorHAnsi"/>
                <w:sz w:val="24"/>
                <w:szCs w:val="24"/>
              </w:rPr>
              <w:t>p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oszczególnych wykładów będzie przedstawienie his</w:t>
            </w:r>
            <w:r w:rsidR="00F009F6">
              <w:rPr>
                <w:rFonts w:asciiTheme="minorHAnsi" w:eastAsia="Calibri" w:hAnsiTheme="minorHAnsi"/>
                <w:sz w:val="24"/>
                <w:szCs w:val="24"/>
              </w:rPr>
              <w:t xml:space="preserve">torii retoryki jako dziedziny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wiedzy z zakresu komunikacji, ze szczególnym uwzględnieniem problem</w:t>
            </w:r>
            <w:r w:rsidR="00443C92">
              <w:rPr>
                <w:rFonts w:asciiTheme="minorHAnsi" w:eastAsia="Calibri" w:hAnsiTheme="minorHAnsi"/>
                <w:sz w:val="24"/>
                <w:szCs w:val="24"/>
              </w:rPr>
              <w:t>atyki perswazji i argumentacji.</w:t>
            </w:r>
            <w:r w:rsidR="00B87F3B">
              <w:rPr>
                <w:rFonts w:asciiTheme="minorHAnsi" w:eastAsia="Calibri" w:hAnsiTheme="minorHAnsi"/>
                <w:sz w:val="24"/>
                <w:szCs w:val="24"/>
              </w:rPr>
              <w:t xml:space="preserve"> Na wykładzie zostaną zaprezentowane i omówione</w:t>
            </w:r>
            <w:r w:rsidR="00B87F3B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  <w:r w:rsidR="00B87F3B">
              <w:rPr>
                <w:rFonts w:asciiTheme="minorHAnsi" w:eastAsia="Calibri" w:hAnsiTheme="minorHAnsi"/>
                <w:sz w:val="24"/>
                <w:szCs w:val="24"/>
              </w:rPr>
              <w:t xml:space="preserve">w </w:t>
            </w:r>
            <w:r w:rsidR="00B87F3B" w:rsidRPr="00E1753C">
              <w:rPr>
                <w:rFonts w:asciiTheme="minorHAnsi" w:eastAsia="Calibri" w:hAnsiTheme="minorHAnsi"/>
                <w:sz w:val="24"/>
                <w:szCs w:val="24"/>
              </w:rPr>
              <w:t>historycznym porządku metod</w:t>
            </w:r>
            <w:r w:rsidR="00B87F3B">
              <w:rPr>
                <w:rFonts w:asciiTheme="minorHAnsi" w:eastAsia="Calibri" w:hAnsiTheme="minorHAnsi"/>
                <w:sz w:val="24"/>
                <w:szCs w:val="24"/>
              </w:rPr>
              <w:t>y i przykłady</w:t>
            </w:r>
            <w:r w:rsidR="00B87F3B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językowego oddziaływania społecznego</w:t>
            </w:r>
            <w:r w:rsidR="00B87F3B">
              <w:rPr>
                <w:rFonts w:asciiTheme="minorHAnsi" w:eastAsia="Calibri" w:hAnsiTheme="minorHAnsi"/>
                <w:sz w:val="24"/>
                <w:szCs w:val="24"/>
              </w:rPr>
              <w:t>.</w:t>
            </w:r>
          </w:p>
        </w:tc>
      </w:tr>
      <w:tr w:rsidR="005C3115" w:rsidRPr="00E1753C" w:rsidTr="005C3115">
        <w:tc>
          <w:tcPr>
            <w:tcW w:w="10008" w:type="dxa"/>
            <w:shd w:val="pct15" w:color="auto" w:fill="FFFFFF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C3115" w:rsidRPr="00E1753C" w:rsidTr="005C3115">
        <w:tc>
          <w:tcPr>
            <w:tcW w:w="10008" w:type="dxa"/>
          </w:tcPr>
          <w:p w:rsidR="00295939" w:rsidRDefault="00295939" w:rsidP="00295939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Poszczególne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ćwiczenia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będą poświęcone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p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roble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matyce perswazji i argumentacji oraz omówieniu i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wyjaśnieni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u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różnicy między perswazj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ą a manipulacją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–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  w aspekcie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praktycznym.</w:t>
            </w:r>
          </w:p>
          <w:p w:rsidR="00295939" w:rsidRDefault="00295939" w:rsidP="00295939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>
              <w:rPr>
                <w:rFonts w:asciiTheme="minorHAnsi" w:eastAsia="Calibri" w:hAnsiTheme="minorHAnsi"/>
                <w:sz w:val="24"/>
                <w:szCs w:val="24"/>
              </w:rPr>
              <w:t xml:space="preserve">Problematyka kursu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obejmuje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także praktyczną weryfikację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metod i przykładów językowego oddziaływania społecznego – zjawisko nowomowy i jej obecność we współczesnym języku polityki i dyskursie medialnym. </w:t>
            </w:r>
          </w:p>
          <w:p w:rsidR="005C3115" w:rsidRPr="00E1753C" w:rsidRDefault="00295939" w:rsidP="00295939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Przedmiotem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ćwiczeń będzie ponadto praktyczne ujęcie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retoryczn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ego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wymiar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u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funkcjonowania mediów audiowizualnych, związki mediów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społecznościowych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z perswazyjny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m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aspektem komunikacji.</w:t>
            </w:r>
          </w:p>
        </w:tc>
      </w:tr>
      <w:tr w:rsidR="005C3115" w:rsidRPr="00E1753C" w:rsidTr="005C3115">
        <w:tc>
          <w:tcPr>
            <w:tcW w:w="10008" w:type="dxa"/>
            <w:shd w:val="pct15" w:color="auto" w:fill="FFFFFF"/>
          </w:tcPr>
          <w:p w:rsidR="005C3115" w:rsidRPr="00E1753C" w:rsidRDefault="005C311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1753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pct15" w:color="auto" w:fill="FFFFFF"/>
          </w:tcPr>
          <w:p w:rsidR="005C3115" w:rsidRPr="00E1753C" w:rsidRDefault="005C311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1753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clear" w:color="auto" w:fill="D9D9D9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clear" w:color="auto" w:fill="D9D9D9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C3115" w:rsidRPr="00E1753C" w:rsidTr="00AC79E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E. Aronson, T.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Pratkanis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Wiek propagandy, warszawa 2003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Arystoteles, Retoryka w: tegoż, Retoryka. Poetyka, przeł. H. Podbielski, Warszawa 1988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T. G. Ash, Wolne słowo. Dziesięć zasad dla połączonego świata, tłum.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M.Godyń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,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F.Godyń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Kraków 2018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 Głowiński, Nowomowa po polsku, Warszawa 1990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 Głowiński, Zła mowa. Jak nie dać się propagandzie, Warszawa 2016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A. Schopenhauer, Erystyka czyli sztuka prowadzenia sporów, przeł. B. i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Ł.Konorscy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Warszawa 1983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J. Ziomek, Retoryka opisowa, Wrocław 1990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Uwaga: Prowadzący zastrzega sobie możliwość wprowadzenia innych lektur jako kontekstu do interpretacji wybranego zagadnienia lub tekstu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lastRenderedPageBreak/>
              <w:t>po ustaleniu szczegółowego programu ze studentami.</w:t>
            </w:r>
          </w:p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5C3115" w:rsidRPr="00E1753C" w:rsidTr="00AC79E4">
        <w:tc>
          <w:tcPr>
            <w:tcW w:w="2660" w:type="dxa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 Kochan, Pojedynek na słowa. Techniki erystyczne w publicznych sporach, Kraków 2012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Ch.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Perelman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Imperium retoryki. Retoryka i argumentacja, przeł. M. Chomicz, Warszawa 2002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Retoryka i jej dziennikarsko-medialne zastosowania, pod red.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M.Worsowicz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, Łódź 2016 Retoryka w praktyce medialnej, red.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A.Kwiatkowska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, M.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Sztyber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Warszawa 2017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M. Rusinek, A.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Załazińska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Retoryka codzienna. Poradnik nie tylko językowy, Warszawa 2010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K. Szymanek, Sztuka argumentacji. Słownik terminologiczny, Warszawa 2004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E1753C" w:rsidRPr="00E1753C" w:rsidTr="00AA4E25">
        <w:tc>
          <w:tcPr>
            <w:tcW w:w="2660" w:type="dxa"/>
          </w:tcPr>
          <w:p w:rsidR="00E1753C" w:rsidRPr="00E1753C" w:rsidRDefault="00E1753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1753C" w:rsidRPr="00E1753C" w:rsidRDefault="00E1753C" w:rsidP="00E1753C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Wykład konwersatoryjny: analiza tekstów z dyskusją/ analiza zdarzeń krytycznych (przypadków) / prezentacja multimedialna</w:t>
            </w: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1753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1753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1753C" w:rsidRPr="00E1753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753C" w:rsidRPr="00E1753C" w:rsidRDefault="00E1753C" w:rsidP="007F6C1E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Pisemna forma zaliczenia po zakończeniu cyklu </w:t>
            </w:r>
            <w:r w:rsidR="007F6C1E">
              <w:rPr>
                <w:rFonts w:asciiTheme="minorHAnsi" w:eastAsia="Calibri" w:hAnsiTheme="minorHAnsi"/>
                <w:sz w:val="24"/>
                <w:szCs w:val="24"/>
              </w:rPr>
              <w:t>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753C" w:rsidRPr="00E1753C" w:rsidRDefault="00BE0044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>
              <w:rPr>
                <w:rFonts w:asciiTheme="minorHAnsi" w:eastAsia="Calibri" w:hAnsiTheme="minorHAnsi"/>
                <w:sz w:val="24"/>
                <w:szCs w:val="24"/>
              </w:rPr>
              <w:t>01 - 05</w:t>
            </w:r>
          </w:p>
        </w:tc>
      </w:tr>
      <w:tr w:rsidR="002E1B9A" w:rsidRPr="00E1753C" w:rsidTr="00AA4E25">
        <w:tc>
          <w:tcPr>
            <w:tcW w:w="8208" w:type="dxa"/>
            <w:gridSpan w:val="2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c>
          <w:tcPr>
            <w:tcW w:w="8208" w:type="dxa"/>
            <w:gridSpan w:val="2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1753C" w:rsidRPr="00E1753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1753C" w:rsidRPr="00E1753C" w:rsidRDefault="00E1753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1753C" w:rsidRPr="00E1753C" w:rsidRDefault="00E1753C" w:rsidP="007D4252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Frekwencja – 50%</w:t>
            </w:r>
          </w:p>
          <w:p w:rsidR="00E1753C" w:rsidRPr="00E1753C" w:rsidRDefault="00E1753C" w:rsidP="007D4252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Pisemne kolokwium – 50% </w:t>
            </w: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1753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1753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E1753C">
              <w:rPr>
                <w:rFonts w:asciiTheme="minorHAnsi" w:hAnsiTheme="minorHAnsi"/>
                <w:sz w:val="24"/>
                <w:szCs w:val="24"/>
              </w:rPr>
              <w:t>i </w:t>
            </w:r>
            <w:r w:rsidRPr="00E1753C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1753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1753C" w:rsidRDefault="00F7256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BD506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F72564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7D425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E1753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1753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bookmarkStart w:id="0" w:name="_GoBack"/>
            <w:bookmarkEnd w:id="0"/>
            <w:r w:rsidR="007D425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7D425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E1753C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E1753C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7D4252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31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F72564"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Pr="007D425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1753C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E1753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1753C" w:rsidSect="005E493F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FA2" w:rsidRDefault="00FE4FA2" w:rsidP="00513459">
      <w:r>
        <w:separator/>
      </w:r>
    </w:p>
  </w:endnote>
  <w:endnote w:type="continuationSeparator" w:id="0">
    <w:p w:rsidR="00FE4FA2" w:rsidRDefault="00FE4FA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644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FE4FA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644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72564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FE4FA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FA2" w:rsidRDefault="00FE4FA2" w:rsidP="00513459">
      <w:r>
        <w:separator/>
      </w:r>
    </w:p>
  </w:footnote>
  <w:footnote w:type="continuationSeparator" w:id="0">
    <w:p w:rsidR="00FE4FA2" w:rsidRDefault="00FE4FA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FE4FA2" w:rsidP="005E493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44B2"/>
    <w:rsid w:val="00097E79"/>
    <w:rsid w:val="001A3BC3"/>
    <w:rsid w:val="001D2CA8"/>
    <w:rsid w:val="001D78B7"/>
    <w:rsid w:val="002308D7"/>
    <w:rsid w:val="00295939"/>
    <w:rsid w:val="002E1B9A"/>
    <w:rsid w:val="00361064"/>
    <w:rsid w:val="00396B9E"/>
    <w:rsid w:val="003A7921"/>
    <w:rsid w:val="00401FF4"/>
    <w:rsid w:val="00443C92"/>
    <w:rsid w:val="00467DED"/>
    <w:rsid w:val="00482532"/>
    <w:rsid w:val="00487684"/>
    <w:rsid w:val="004B137F"/>
    <w:rsid w:val="00513459"/>
    <w:rsid w:val="00555B5F"/>
    <w:rsid w:val="005C3115"/>
    <w:rsid w:val="005C4E66"/>
    <w:rsid w:val="005E493F"/>
    <w:rsid w:val="0061541E"/>
    <w:rsid w:val="006207BD"/>
    <w:rsid w:val="006614B9"/>
    <w:rsid w:val="006D55FF"/>
    <w:rsid w:val="007254A4"/>
    <w:rsid w:val="007D4252"/>
    <w:rsid w:val="007F0ECB"/>
    <w:rsid w:val="007F6C1E"/>
    <w:rsid w:val="007F763F"/>
    <w:rsid w:val="0084223B"/>
    <w:rsid w:val="00874EEE"/>
    <w:rsid w:val="00887F87"/>
    <w:rsid w:val="008F098C"/>
    <w:rsid w:val="00A020AD"/>
    <w:rsid w:val="00A70084"/>
    <w:rsid w:val="00A86C64"/>
    <w:rsid w:val="00AA4E25"/>
    <w:rsid w:val="00AB1D18"/>
    <w:rsid w:val="00AC5D84"/>
    <w:rsid w:val="00B2680F"/>
    <w:rsid w:val="00B87F3B"/>
    <w:rsid w:val="00BD506B"/>
    <w:rsid w:val="00BE0044"/>
    <w:rsid w:val="00C71D87"/>
    <w:rsid w:val="00C9183B"/>
    <w:rsid w:val="00CC497F"/>
    <w:rsid w:val="00CC4D81"/>
    <w:rsid w:val="00CC5A9C"/>
    <w:rsid w:val="00D72111"/>
    <w:rsid w:val="00D950BF"/>
    <w:rsid w:val="00E1753C"/>
    <w:rsid w:val="00E227ED"/>
    <w:rsid w:val="00EF6FA1"/>
    <w:rsid w:val="00F009F6"/>
    <w:rsid w:val="00F320AD"/>
    <w:rsid w:val="00F578E6"/>
    <w:rsid w:val="00F660B8"/>
    <w:rsid w:val="00F72564"/>
    <w:rsid w:val="00F9270B"/>
    <w:rsid w:val="00FA1FB3"/>
    <w:rsid w:val="00FA439A"/>
    <w:rsid w:val="00FA6042"/>
    <w:rsid w:val="00FE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26</cp:revision>
  <dcterms:created xsi:type="dcterms:W3CDTF">2019-09-18T09:14:00Z</dcterms:created>
  <dcterms:modified xsi:type="dcterms:W3CDTF">2019-09-19T18:36:00Z</dcterms:modified>
</cp:coreProperties>
</file>